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D5" w:rsidRDefault="00D62BD5" w:rsidP="00D62BD5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СОВЕТ ДЕПУТАТОВ МУНИЦИПАЛЬНОГО ОБРАЗОВАНИЯ </w:t>
      </w:r>
    </w:p>
    <w:p w:rsidR="00D62BD5" w:rsidRDefault="00D62BD5" w:rsidP="00D62BD5">
      <w:pPr>
        <w:jc w:val="center"/>
        <w:rPr>
          <w:b/>
          <w:color w:val="333333"/>
        </w:rPr>
      </w:pPr>
      <w:r>
        <w:rPr>
          <w:b/>
          <w:color w:val="333333"/>
        </w:rPr>
        <w:t>ГОРБУНКОВСКОЕ СЕЛЬСКОЕ ПОСЕЛЕНИЕ МУНИЦИПАЛЬНОГО ОБРАЗОВАНИЯ ЛОМОНОСОВСКОГО МУНИЦИПАЛЬНОГО РАОЙНА ЛЕНИНГРАДКОЙ ОБЛАСТИ</w:t>
      </w:r>
    </w:p>
    <w:p w:rsidR="00D62BD5" w:rsidRDefault="00D62BD5" w:rsidP="00D62BD5">
      <w:pPr>
        <w:jc w:val="center"/>
        <w:rPr>
          <w:b/>
          <w:color w:val="333333"/>
        </w:rPr>
      </w:pPr>
    </w:p>
    <w:p w:rsidR="00D62BD5" w:rsidRDefault="00D62BD5" w:rsidP="00D62BD5">
      <w:pPr>
        <w:jc w:val="center"/>
        <w:rPr>
          <w:b/>
          <w:color w:val="333333"/>
        </w:rPr>
      </w:pPr>
    </w:p>
    <w:p w:rsidR="00D62BD5" w:rsidRDefault="00D62BD5" w:rsidP="00D62BD5">
      <w:pPr>
        <w:jc w:val="center"/>
        <w:rPr>
          <w:b/>
          <w:color w:val="333333"/>
        </w:rPr>
      </w:pPr>
      <w:r w:rsidRPr="00170698">
        <w:rPr>
          <w:b/>
          <w:color w:val="333333"/>
        </w:rPr>
        <w:t>РЕШЕНИЕ</w:t>
      </w:r>
    </w:p>
    <w:p w:rsidR="00D62BD5" w:rsidRPr="00170698" w:rsidRDefault="00D62BD5" w:rsidP="00D62BD5">
      <w:pPr>
        <w:jc w:val="center"/>
        <w:rPr>
          <w:b/>
          <w:color w:val="333333"/>
        </w:rPr>
      </w:pPr>
    </w:p>
    <w:p w:rsidR="00D62BD5" w:rsidRPr="00170698" w:rsidRDefault="00D62BD5" w:rsidP="00D62BD5">
      <w:pPr>
        <w:jc w:val="center"/>
        <w:rPr>
          <w:b/>
          <w:color w:val="333333"/>
        </w:rPr>
      </w:pPr>
    </w:p>
    <w:p w:rsidR="00D62BD5" w:rsidRPr="00170698" w:rsidRDefault="00D62BD5" w:rsidP="00D62BD5">
      <w:pPr>
        <w:rPr>
          <w:color w:val="333333"/>
        </w:rPr>
      </w:pPr>
      <w:r w:rsidRPr="00170698">
        <w:rPr>
          <w:color w:val="333333"/>
        </w:rPr>
        <w:t xml:space="preserve">от </w:t>
      </w:r>
      <w:r>
        <w:rPr>
          <w:color w:val="333333"/>
        </w:rPr>
        <w:t xml:space="preserve">19 октября </w:t>
      </w:r>
      <w:r w:rsidRPr="00170698">
        <w:rPr>
          <w:color w:val="333333"/>
        </w:rPr>
        <w:t>2010 г</w:t>
      </w:r>
      <w:r>
        <w:rPr>
          <w:color w:val="333333"/>
        </w:rPr>
        <w:t>ода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170698">
        <w:rPr>
          <w:color w:val="333333"/>
        </w:rPr>
        <w:t xml:space="preserve">№ </w:t>
      </w:r>
      <w:r>
        <w:rPr>
          <w:color w:val="333333"/>
        </w:rPr>
        <w:t xml:space="preserve"> 95</w:t>
      </w:r>
    </w:p>
    <w:p w:rsidR="00D62BD5" w:rsidRDefault="00D62BD5" w:rsidP="00D62BD5">
      <w:pPr>
        <w:ind w:right="3955"/>
        <w:jc w:val="both"/>
        <w:rPr>
          <w:b/>
        </w:rPr>
      </w:pPr>
    </w:p>
    <w:p w:rsidR="00D62BD5" w:rsidRDefault="00D62BD5" w:rsidP="00D62BD5">
      <w:pPr>
        <w:ind w:right="3955"/>
        <w:jc w:val="both"/>
        <w:rPr>
          <w:b/>
        </w:rPr>
      </w:pPr>
    </w:p>
    <w:p w:rsidR="00D62BD5" w:rsidRPr="003124B5" w:rsidRDefault="00D62BD5" w:rsidP="00D62BD5">
      <w:pPr>
        <w:ind w:right="4675"/>
        <w:jc w:val="both"/>
        <w:rPr>
          <w:b/>
        </w:rPr>
      </w:pPr>
      <w:r w:rsidRPr="00551663">
        <w:rPr>
          <w:b/>
        </w:rPr>
        <w:t xml:space="preserve">Об </w:t>
      </w:r>
      <w:r>
        <w:rPr>
          <w:b/>
        </w:rPr>
        <w:t>установлении земельного налога на территории муниципального образования Горбунковское сельское поселение</w:t>
      </w:r>
    </w:p>
    <w:p w:rsidR="00D62BD5" w:rsidRPr="00551663" w:rsidRDefault="00D62BD5" w:rsidP="00D62BD5">
      <w:pPr>
        <w:rPr>
          <w:b/>
        </w:rPr>
      </w:pPr>
    </w:p>
    <w:p w:rsidR="00D62BD5" w:rsidRDefault="00D62BD5" w:rsidP="00D62BD5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t xml:space="preserve">В соответствии с главой 31 Налогового кодекса Российской Федерации, Федеральным законом от 6 октября 2003 года N 131-ФЗ "Об общих принципах организации местного самоуправления в Российской Федерации", </w:t>
      </w:r>
      <w:r w:rsidRPr="004638B5">
        <w:t>постановлением Правительства Ленинградской области от 29</w:t>
      </w:r>
      <w:r>
        <w:t xml:space="preserve"> декабря </w:t>
      </w:r>
      <w:r w:rsidRPr="004638B5">
        <w:t>2007</w:t>
      </w:r>
      <w:r>
        <w:t xml:space="preserve"> года</w:t>
      </w:r>
      <w:r w:rsidRPr="004638B5">
        <w:t xml:space="preserve"> N 356 "Об утверждении результатов </w:t>
      </w:r>
      <w:r>
        <w:t xml:space="preserve">государственной </w:t>
      </w:r>
      <w:r w:rsidRPr="004638B5">
        <w:t>кадастровой оценки земель населенных пунктов Ленинградской области"</w:t>
      </w:r>
      <w:r>
        <w:t xml:space="preserve"> Совет депутатов муниципального образования Горбунковское сельское поселение </w:t>
      </w:r>
      <w:r w:rsidRPr="00C815B4">
        <w:rPr>
          <w:b/>
        </w:rPr>
        <w:t>решил:</w:t>
      </w:r>
    </w:p>
    <w:p w:rsidR="00D62BD5" w:rsidRDefault="00D62BD5" w:rsidP="00D62BD5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D62BD5" w:rsidRDefault="00D62BD5" w:rsidP="00D62BD5">
      <w:pPr>
        <w:autoSpaceDE w:val="0"/>
        <w:autoSpaceDN w:val="0"/>
        <w:adjustRightInd w:val="0"/>
        <w:ind w:firstLine="540"/>
        <w:jc w:val="both"/>
        <w:outlineLvl w:val="0"/>
      </w:pPr>
      <w:r>
        <w:t>1. Установить и ввести в действие с 01 января 2011 года на территории муниципального образования Горбунковское сельское поселение налоговые ставки, порядок, сроки уплаты налога  и авансовых платежей, льготы по земельному налогу.</w:t>
      </w:r>
    </w:p>
    <w:p w:rsidR="00D62BD5" w:rsidRDefault="00D62BD5" w:rsidP="00D62BD5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</w:pPr>
      <w: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 или праве пожизненного наследуемого владения в границах муниципального образования Горбунковское сельское поселение.</w:t>
      </w:r>
    </w:p>
    <w:p w:rsidR="00D62BD5" w:rsidRDefault="00D62BD5" w:rsidP="00D62BD5">
      <w:pPr>
        <w:tabs>
          <w:tab w:val="num" w:pos="5500"/>
        </w:tabs>
        <w:autoSpaceDE w:val="0"/>
        <w:autoSpaceDN w:val="0"/>
        <w:adjustRightInd w:val="0"/>
        <w:ind w:firstLine="540"/>
        <w:jc w:val="both"/>
        <w:outlineLvl w:val="0"/>
      </w:pPr>
      <w:r>
        <w:t>Не признаются плательщиками земельного налога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D62BD5" w:rsidRDefault="00D62BD5" w:rsidP="00D62BD5">
      <w:pPr>
        <w:tabs>
          <w:tab w:val="num" w:pos="5500"/>
        </w:tabs>
        <w:autoSpaceDE w:val="0"/>
        <w:autoSpaceDN w:val="0"/>
        <w:adjustRightInd w:val="0"/>
        <w:ind w:firstLine="540"/>
        <w:jc w:val="both"/>
        <w:outlineLvl w:val="0"/>
      </w:pPr>
      <w:r>
        <w:t>3. Объектом налогообложения в соответствии со статьей 389 Налогового кодекса Российской Федерации признаются земельные участки, расположенные в границах муниципального образования Горбунковское сельское поселение.</w:t>
      </w:r>
    </w:p>
    <w:p w:rsidR="00D62BD5" w:rsidRDefault="00D62BD5" w:rsidP="00D62BD5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4. Налоговая база определяется как кадастровая стоимость земельных участков, признаваемых объектом налогообложения  в соответствии со статьей 389  Налогового кодекса </w:t>
      </w:r>
      <w:r>
        <w:lastRenderedPageBreak/>
        <w:t>Российской Федерации, и определяется  в отношении каждого земельного участка  как его кадастровая стоимость  по состоянию на 1 января года, являющегося налоговым периодом (ст. 390, 393 НК РФ).</w:t>
      </w:r>
    </w:p>
    <w:p w:rsidR="00D62BD5" w:rsidRDefault="00D62BD5" w:rsidP="00D62BD5">
      <w:pPr>
        <w:autoSpaceDE w:val="0"/>
        <w:autoSpaceDN w:val="0"/>
        <w:adjustRightInd w:val="0"/>
        <w:jc w:val="both"/>
        <w:outlineLvl w:val="0"/>
      </w:pPr>
      <w:r>
        <w:t xml:space="preserve">          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 (ст. 391 НК РФ)</w:t>
      </w:r>
    </w:p>
    <w:p w:rsidR="00D62BD5" w:rsidRDefault="00D62BD5" w:rsidP="00D62BD5">
      <w:pPr>
        <w:autoSpaceDE w:val="0"/>
        <w:autoSpaceDN w:val="0"/>
        <w:adjustRightInd w:val="0"/>
        <w:ind w:firstLine="540"/>
        <w:jc w:val="both"/>
        <w:outlineLvl w:val="2"/>
      </w:pPr>
      <w:r w:rsidRPr="006E5F79">
        <w:t xml:space="preserve">Для получения налогового вычета физические лица, имеющие право на уменьшение налоговой базы, самостоятельно представляют необходимые документы в налоговый орган по Ломоносовскому району </w:t>
      </w:r>
      <w:r w:rsidRPr="005855A2">
        <w:t xml:space="preserve">не позднее </w:t>
      </w:r>
      <w:r>
        <w:t>0</w:t>
      </w:r>
      <w:r w:rsidRPr="005855A2">
        <w:t xml:space="preserve">1 февраля </w:t>
      </w:r>
      <w:r>
        <w:t xml:space="preserve">года, следующего за истекшим налоговым периодом. </w:t>
      </w:r>
    </w:p>
    <w:p w:rsidR="00D62BD5" w:rsidRPr="006B72B4" w:rsidRDefault="00D62BD5" w:rsidP="00D62BD5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5. Установить налоговые ставки земельного налога в следующих размерах (ст. 394 НК РФ): </w:t>
      </w:r>
    </w:p>
    <w:p w:rsidR="00D62BD5" w:rsidRPr="002D0DF8" w:rsidRDefault="00D62BD5" w:rsidP="00D62BD5">
      <w:pPr>
        <w:autoSpaceDE w:val="0"/>
        <w:autoSpaceDN w:val="0"/>
        <w:adjustRightInd w:val="0"/>
        <w:ind w:left="540"/>
        <w:jc w:val="both"/>
        <w:outlineLvl w:val="0"/>
      </w:pPr>
      <w:r w:rsidRPr="006440A7">
        <w:rPr>
          <w:b/>
        </w:rPr>
        <w:t>-  0,15 процента</w:t>
      </w:r>
      <w:r>
        <w:t xml:space="preserve"> от кадастровой стоимости в отношении земельных участков:  </w:t>
      </w:r>
    </w:p>
    <w:p w:rsidR="00D62BD5" w:rsidRPr="006B72B4" w:rsidRDefault="00D62BD5" w:rsidP="00D62BD5">
      <w:pPr>
        <w:autoSpaceDE w:val="0"/>
        <w:autoSpaceDN w:val="0"/>
        <w:adjustRightInd w:val="0"/>
        <w:ind w:left="540"/>
        <w:jc w:val="both"/>
        <w:outlineLvl w:val="0"/>
      </w:pPr>
      <w:r>
        <w:t>предназначенных для размещения домов многоэтажной жилой застройки, индивидуальной жилой застройки и личного подсобного хозяйства (земли занятые жилищным фондом и объектами жилищной инфраструктуры жилищно-коммунального комплекса);</w:t>
      </w:r>
    </w:p>
    <w:p w:rsidR="00D62BD5" w:rsidRPr="00A63512" w:rsidRDefault="00D62BD5" w:rsidP="00D62BD5">
      <w:pPr>
        <w:autoSpaceDE w:val="0"/>
        <w:autoSpaceDN w:val="0"/>
        <w:adjustRightInd w:val="0"/>
        <w:ind w:left="540"/>
        <w:jc w:val="both"/>
        <w:outlineLvl w:val="0"/>
      </w:pPr>
      <w:r>
        <w:t>приобретенных (предоставленных) для ведения садоводства, огородничества или животноводства, а также дачного хозяйства, в том числе находящихся в составе одноименных объединений;</w:t>
      </w:r>
    </w:p>
    <w:p w:rsidR="00D62BD5" w:rsidRPr="00A63512" w:rsidRDefault="00D62BD5" w:rsidP="00D62BD5">
      <w:pPr>
        <w:autoSpaceDE w:val="0"/>
        <w:autoSpaceDN w:val="0"/>
        <w:adjustRightInd w:val="0"/>
        <w:ind w:left="540"/>
        <w:jc w:val="both"/>
        <w:outlineLvl w:val="0"/>
      </w:pPr>
      <w:r w:rsidRPr="006440A7">
        <w:rPr>
          <w:b/>
        </w:rPr>
        <w:t>- 0,3 процента</w:t>
      </w:r>
      <w:r w:rsidRPr="006440A7">
        <w:t xml:space="preserve"> </w:t>
      </w:r>
      <w:r w:rsidRPr="00AF4399">
        <w:t>от кадастровой стоимост</w:t>
      </w:r>
      <w:r>
        <w:t>и в отношении земельных участков предназначенных для сельскохозяйственного использования (земли сельскохозяйственного назначения или земли в составе зон сельскохозяйственного использования в населенных пунктах и используемых для сельскохозяйственного производства) ;</w:t>
      </w:r>
    </w:p>
    <w:p w:rsidR="00D62BD5" w:rsidRDefault="00D62BD5" w:rsidP="00D62BD5">
      <w:pPr>
        <w:autoSpaceDE w:val="0"/>
        <w:autoSpaceDN w:val="0"/>
        <w:adjustRightInd w:val="0"/>
        <w:ind w:left="540"/>
        <w:jc w:val="both"/>
      </w:pPr>
      <w:r w:rsidRPr="006440A7">
        <w:rPr>
          <w:b/>
        </w:rPr>
        <w:t>- 0,1 процента</w:t>
      </w:r>
      <w:r>
        <w:t xml:space="preserve"> от кадастровой стоимости в отношении земельных участков предназначенных для размещения объектов образования, науки, здравоохранения и социального обеспечения, физической культуры и спорта, культуры, кинематографии и искусства;</w:t>
      </w:r>
    </w:p>
    <w:p w:rsidR="00D62BD5" w:rsidRDefault="00D62BD5" w:rsidP="00D62BD5">
      <w:pPr>
        <w:autoSpaceDE w:val="0"/>
        <w:autoSpaceDN w:val="0"/>
        <w:adjustRightInd w:val="0"/>
        <w:ind w:left="540"/>
        <w:jc w:val="both"/>
      </w:pPr>
      <w:r w:rsidRPr="006440A7">
        <w:rPr>
          <w:b/>
        </w:rPr>
        <w:t>- 1,5 процента</w:t>
      </w:r>
      <w:r>
        <w:t xml:space="preserve"> от кадастровой стоимости в отношении прочих земельных  участков.</w:t>
      </w:r>
    </w:p>
    <w:p w:rsidR="00D62BD5" w:rsidRDefault="00D62BD5" w:rsidP="00D62BD5">
      <w:pPr>
        <w:autoSpaceDE w:val="0"/>
        <w:autoSpaceDN w:val="0"/>
        <w:adjustRightInd w:val="0"/>
        <w:ind w:firstLine="540"/>
        <w:jc w:val="both"/>
        <w:outlineLvl w:val="0"/>
      </w:pPr>
      <w:r>
        <w:t>6. Порядок и срок уплаты налога (авансового платежа по налогу) (ст. 396, 397 Налогового кодекса РФ).</w:t>
      </w:r>
    </w:p>
    <w:p w:rsidR="00D62BD5" w:rsidRDefault="00D62BD5" w:rsidP="00D62BD5">
      <w:pPr>
        <w:tabs>
          <w:tab w:val="num" w:pos="1260"/>
        </w:tabs>
        <w:autoSpaceDE w:val="0"/>
        <w:autoSpaceDN w:val="0"/>
        <w:adjustRightInd w:val="0"/>
        <w:ind w:firstLine="540"/>
        <w:jc w:val="both"/>
      </w:pPr>
      <w:r w:rsidRPr="00663F2D">
        <w:t>Налогоплательщики-организации</w:t>
      </w:r>
      <w:r>
        <w:t xml:space="preserve"> и </w:t>
      </w:r>
      <w:r w:rsidRPr="00663F2D">
        <w:t>налогоплательщики-физические лица</w:t>
      </w:r>
      <w:r>
        <w:t>, являющиеся индивидуальными предпринимателями, самостоятельно исчисляют сумму налога (авансового платежа) по истечении квартала как произведение одной четвертой соответствующей налоговой ставки для конкретных земельных участков и их кадастровой стоимости по состоянию  на 1 января года, являющегося налоговым периодом.</w:t>
      </w:r>
    </w:p>
    <w:p w:rsidR="00D62BD5" w:rsidRDefault="00D62BD5" w:rsidP="00D62BD5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Авансовый платеж по итогам отчетного периода уплачивается налогоплательщиками–организациями, </w:t>
      </w:r>
      <w:r w:rsidRPr="00663F2D">
        <w:t>налогоплательщик</w:t>
      </w:r>
      <w:r>
        <w:t>ам</w:t>
      </w:r>
      <w:r w:rsidRPr="00663F2D">
        <w:t>и-физически</w:t>
      </w:r>
      <w:r>
        <w:t>ми</w:t>
      </w:r>
      <w:r w:rsidRPr="00663F2D">
        <w:t xml:space="preserve"> лица</w:t>
      </w:r>
      <w:r>
        <w:t>ми, являющимися индивидуальными предпринимателями, не позднее пяти дней по окончании месяца, следующего за отчетным периодом. Земельный налог, подлежащий уплате по истечении налогового периода, уплачивается налогоплательщиками-организациями и</w:t>
      </w:r>
      <w:r w:rsidRPr="00C7213D">
        <w:t xml:space="preserve"> </w:t>
      </w:r>
      <w:r w:rsidRPr="00663F2D">
        <w:t>налогоплательщик</w:t>
      </w:r>
      <w:r>
        <w:t>ам</w:t>
      </w:r>
      <w:r w:rsidRPr="00663F2D">
        <w:t>и-физически</w:t>
      </w:r>
      <w:r>
        <w:t>ми</w:t>
      </w:r>
      <w:r w:rsidRPr="00663F2D">
        <w:t xml:space="preserve"> лица</w:t>
      </w:r>
      <w:r>
        <w:t xml:space="preserve">ми, являющимися индивидуальными предпринимателями, не позднее </w:t>
      </w:r>
      <w:r w:rsidRPr="00696927">
        <w:t xml:space="preserve">15 </w:t>
      </w:r>
      <w:r>
        <w:t>февраля года</w:t>
      </w:r>
      <w:r w:rsidRPr="00696927">
        <w:t>,</w:t>
      </w:r>
      <w:r>
        <w:t xml:space="preserve"> следующего за отчетным периодом.</w:t>
      </w:r>
    </w:p>
    <w:p w:rsidR="00D62BD5" w:rsidRDefault="00D62BD5" w:rsidP="00D62BD5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 xml:space="preserve">Сумма земельного налога, подлежащего уплате налогоплательщиками-физическими лицами, не являющимися индивидуальными предпринимателями, уплачивается не позднее </w:t>
      </w:r>
      <w:r w:rsidRPr="00696927">
        <w:t>1 ноября года</w:t>
      </w:r>
      <w:r>
        <w:t>, следующего за истекшим налоговым периодом на основании налогового уведомления.</w:t>
      </w:r>
    </w:p>
    <w:p w:rsidR="00D62BD5" w:rsidRDefault="00D62BD5" w:rsidP="00D62BD5">
      <w:pPr>
        <w:tabs>
          <w:tab w:val="num" w:pos="0"/>
        </w:tabs>
        <w:autoSpaceDE w:val="0"/>
        <w:autoSpaceDN w:val="0"/>
        <w:adjustRightInd w:val="0"/>
        <w:jc w:val="both"/>
      </w:pPr>
      <w:r>
        <w:tab/>
        <w:t>7. Налог и авансовые платежи по земельному налогу уплачиваются в бюджет муниципального образования Горбунковское сельское поселение.</w:t>
      </w:r>
    </w:p>
    <w:p w:rsidR="00D62BD5" w:rsidRDefault="00D62BD5" w:rsidP="00D62BD5">
      <w:pPr>
        <w:autoSpaceDE w:val="0"/>
        <w:autoSpaceDN w:val="0"/>
        <w:adjustRightInd w:val="0"/>
        <w:ind w:firstLine="708"/>
        <w:jc w:val="both"/>
        <w:outlineLvl w:val="0"/>
      </w:pPr>
      <w:r>
        <w:t>8. В соответствии с п. 2 ст. 387 Налогового кодекса Российской Федерации установить налоговые льготы в виде освобождения от уплаты земельного налога в размере 100 % следующим категориям налогоплательщиков:</w:t>
      </w:r>
    </w:p>
    <w:p w:rsidR="00D62BD5" w:rsidRDefault="00D62BD5" w:rsidP="00D62BD5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>
        <w:t xml:space="preserve">          1). муниципальным учреждениям    культуры, учреждениям  физической культуры и спорта, учреждениям образования,</w:t>
      </w:r>
      <w:r w:rsidRPr="00B27FEE">
        <w:t xml:space="preserve"> </w:t>
      </w:r>
      <w:r>
        <w:t xml:space="preserve"> здравоохранения, </w:t>
      </w:r>
      <w:r w:rsidRPr="00B27FEE">
        <w:t xml:space="preserve"> </w:t>
      </w:r>
      <w:r>
        <w:t>социального  обслуживания населения, финансируемых за счет средств муниципальных бюджетов городских, сельских поселений и муниципального бюджета Ломоносовского района;</w:t>
      </w:r>
    </w:p>
    <w:p w:rsidR="00D62BD5" w:rsidRDefault="00D62BD5" w:rsidP="00D62BD5">
      <w:pPr>
        <w:tabs>
          <w:tab w:val="left" w:pos="540"/>
        </w:tabs>
        <w:autoSpaceDE w:val="0"/>
        <w:autoSpaceDN w:val="0"/>
        <w:adjustRightInd w:val="0"/>
        <w:ind w:left="540"/>
        <w:jc w:val="both"/>
        <w:outlineLvl w:val="0"/>
      </w:pPr>
      <w:r>
        <w:t>2).  членам товариществ собственников жилья;</w:t>
      </w:r>
    </w:p>
    <w:p w:rsidR="00D62BD5" w:rsidRDefault="00D62BD5" w:rsidP="00D62BD5">
      <w:pPr>
        <w:tabs>
          <w:tab w:val="left" w:pos="0"/>
          <w:tab w:val="left" w:pos="360"/>
        </w:tabs>
        <w:autoSpaceDE w:val="0"/>
        <w:autoSpaceDN w:val="0"/>
        <w:adjustRightInd w:val="0"/>
        <w:ind w:firstLine="540"/>
        <w:jc w:val="both"/>
        <w:outlineLvl w:val="0"/>
      </w:pPr>
      <w:r>
        <w:t>3). органам местного самоуправления на земли, предоставленные для обеспечения их деятельности;</w:t>
      </w:r>
    </w:p>
    <w:p w:rsidR="00D62BD5" w:rsidRPr="00C90C81" w:rsidRDefault="00D62BD5" w:rsidP="00D62BD5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</w:pPr>
      <w:r>
        <w:t xml:space="preserve">4). инвалидам  </w:t>
      </w:r>
      <w:r>
        <w:rPr>
          <w:lang w:val="en-US"/>
        </w:rPr>
        <w:t>I</w:t>
      </w:r>
      <w:r w:rsidRPr="00032FD9">
        <w:t xml:space="preserve"> </w:t>
      </w:r>
      <w:r>
        <w:t>и</w:t>
      </w:r>
      <w:r w:rsidRPr="00032FD9">
        <w:t xml:space="preserve"> </w:t>
      </w:r>
      <w:r>
        <w:rPr>
          <w:lang w:val="en-US"/>
        </w:rPr>
        <w:t>II</w:t>
      </w:r>
      <w:r>
        <w:t xml:space="preserve"> группы, инвалидам с детства, ветеранам и инвалидам Великой Отечественной войны, вдовам участников Великой Отечественной войны, блокадникам, узникам, ветеранам и инвалидам боевых действий, физическим</w:t>
      </w:r>
      <w:r w:rsidRPr="006E5F79">
        <w:t xml:space="preserve"> лиц</w:t>
      </w:r>
      <w:r>
        <w:t>ам, имеющим</w:t>
      </w:r>
      <w:r w:rsidRPr="006E5F79">
        <w:t xml:space="preserve"> право на получение социальной поддержки в соответствии с Законом Российской федерации </w:t>
      </w:r>
      <w:r>
        <w:t xml:space="preserve">        </w:t>
      </w:r>
      <w:r w:rsidRPr="006E5F79">
        <w:t>"О социальной защите граждан, подвергшихся воздействию радиации вследствие катастрофы на Чернобыльской АЭС"</w:t>
      </w:r>
      <w:r>
        <w:t>, на земли, предназначенные для размещения домов индивидуальной жилой застройки, личного подсобного хозяйства, садоводства, огородничества, животноводства, дачного хозяйства, в отношении одного земельного участка, расположенного на территории МО Горбунковское сельское поселение.</w:t>
      </w:r>
    </w:p>
    <w:p w:rsidR="00D62BD5" w:rsidRDefault="00D62BD5" w:rsidP="00D62BD5">
      <w:pPr>
        <w:ind w:firstLine="540"/>
        <w:jc w:val="both"/>
      </w:pPr>
      <w:r>
        <w:t xml:space="preserve">  Налогоплательщики, имеющие право на налоговые льготы, самостоятельно представляют документы, подтверждающие такое право, в налоговый орган по Ломоносовскому району Ленинградской области не позднее 0</w:t>
      </w:r>
      <w:r w:rsidRPr="005855A2">
        <w:t>1 февраля года</w:t>
      </w:r>
      <w:r>
        <w:t xml:space="preserve">, следующего за истекшим налоговым периодом.   </w:t>
      </w:r>
    </w:p>
    <w:p w:rsidR="00D62BD5" w:rsidRDefault="00D62BD5" w:rsidP="00D62BD5">
      <w:pPr>
        <w:ind w:firstLine="540"/>
        <w:jc w:val="both"/>
      </w:pPr>
      <w:r>
        <w:t xml:space="preserve">9. Признать утратившими силу решения Совета депутатов муниципального образования Горбунковское сельское поселение: </w:t>
      </w:r>
    </w:p>
    <w:p w:rsidR="00D62BD5" w:rsidRDefault="00D62BD5" w:rsidP="00D62BD5">
      <w:pPr>
        <w:tabs>
          <w:tab w:val="left" w:pos="540"/>
        </w:tabs>
        <w:autoSpaceDE w:val="0"/>
        <w:autoSpaceDN w:val="0"/>
        <w:adjustRightInd w:val="0"/>
        <w:jc w:val="both"/>
        <w:outlineLvl w:val="0"/>
      </w:pPr>
      <w:r>
        <w:tab/>
        <w:t>от 04 декабря 2008 года № 30 «Об установлении земельного налога на территории МО Горбунковское сельское поселение МО Ломоносовский муниципальный район Ленинградской области»;</w:t>
      </w:r>
    </w:p>
    <w:p w:rsidR="00D62BD5" w:rsidRDefault="00D62BD5" w:rsidP="00D62BD5">
      <w:pPr>
        <w:tabs>
          <w:tab w:val="left" w:pos="540"/>
        </w:tabs>
        <w:autoSpaceDE w:val="0"/>
        <w:autoSpaceDN w:val="0"/>
        <w:adjustRightInd w:val="0"/>
        <w:jc w:val="both"/>
        <w:outlineLvl w:val="0"/>
      </w:pPr>
      <w:r>
        <w:tab/>
        <w:t xml:space="preserve">от 02 марта 2009 года № 16 «О внесении изменений в решение Совета депутатов МО Горбунковское сельское поселение от 4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30 «Об установлении земельного налога на территории МО Горбунковское сельское поселение МО Ломоносовский муниципальный район Ленинградской области»;</w:t>
      </w:r>
    </w:p>
    <w:p w:rsidR="00D62BD5" w:rsidRDefault="00D62BD5" w:rsidP="00D62BD5">
      <w:pPr>
        <w:tabs>
          <w:tab w:val="left" w:pos="540"/>
        </w:tabs>
        <w:autoSpaceDE w:val="0"/>
        <w:autoSpaceDN w:val="0"/>
        <w:adjustRightInd w:val="0"/>
        <w:jc w:val="both"/>
        <w:outlineLvl w:val="0"/>
      </w:pPr>
      <w:r>
        <w:tab/>
        <w:t xml:space="preserve">от 10 июля 2009 года  № 50  «О внесении изменений в решение Совета депутатов МО Горбунковское сельское поселение от 4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 30 «Об установлении земельного </w:t>
      </w:r>
      <w:r>
        <w:lastRenderedPageBreak/>
        <w:t>налога на территории МО Горбунковское сельское поселение МО Ломоносовский муниципальный район Ленинградской области».</w:t>
      </w:r>
    </w:p>
    <w:p w:rsidR="00D62BD5" w:rsidRDefault="00D62BD5" w:rsidP="00D62BD5">
      <w:pPr>
        <w:autoSpaceDE w:val="0"/>
        <w:autoSpaceDN w:val="0"/>
        <w:adjustRightInd w:val="0"/>
        <w:ind w:firstLine="540"/>
        <w:jc w:val="both"/>
        <w:outlineLvl w:val="0"/>
      </w:pPr>
      <w:r>
        <w:t>10. Настоящее решение вступает в силу с 01 января 2011 года.</w:t>
      </w:r>
    </w:p>
    <w:p w:rsidR="00D62BD5" w:rsidRPr="00425249" w:rsidRDefault="00D62BD5" w:rsidP="00D62BD5">
      <w:pPr>
        <w:ind w:firstLine="540"/>
        <w:jc w:val="both"/>
      </w:pPr>
      <w:r>
        <w:t xml:space="preserve">11. Настоящее решение опубликовать в газете «Приложение к газете «Балтийский луч» по Ленинградской области» и разместить на официальном сайте муниципального образования Горбунковское сельское поселение </w:t>
      </w:r>
      <w:hyperlink r:id="rId4" w:history="1">
        <w:r w:rsidRPr="00BA2606">
          <w:rPr>
            <w:rStyle w:val="a6"/>
            <w:lang w:val="en-US"/>
          </w:rPr>
          <w:t>www</w:t>
        </w:r>
        <w:r w:rsidRPr="00BA2606">
          <w:rPr>
            <w:rStyle w:val="a6"/>
          </w:rPr>
          <w:t>.</w:t>
        </w:r>
        <w:r w:rsidRPr="00BA2606">
          <w:rPr>
            <w:rStyle w:val="a6"/>
            <w:lang w:val="en-US"/>
          </w:rPr>
          <w:t>gorbunki</w:t>
        </w:r>
        <w:r w:rsidRPr="00BA2606">
          <w:rPr>
            <w:rStyle w:val="a6"/>
          </w:rPr>
          <w:t>-</w:t>
        </w:r>
        <w:r w:rsidRPr="00BA2606">
          <w:rPr>
            <w:rStyle w:val="a6"/>
            <w:lang w:val="en-US"/>
          </w:rPr>
          <w:t>imr</w:t>
        </w:r>
        <w:r w:rsidRPr="00BA2606">
          <w:rPr>
            <w:rStyle w:val="a6"/>
          </w:rPr>
          <w:t>.</w:t>
        </w:r>
        <w:r w:rsidRPr="00BA2606">
          <w:rPr>
            <w:rStyle w:val="a6"/>
            <w:lang w:val="en-US"/>
          </w:rPr>
          <w:t>ru</w:t>
        </w:r>
      </w:hyperlink>
      <w:r>
        <w:t>.</w:t>
      </w:r>
    </w:p>
    <w:p w:rsidR="00D62BD5" w:rsidRDefault="00D62BD5" w:rsidP="00D62BD5">
      <w:pPr>
        <w:autoSpaceDE w:val="0"/>
        <w:autoSpaceDN w:val="0"/>
        <w:adjustRightInd w:val="0"/>
        <w:ind w:firstLine="708"/>
        <w:jc w:val="both"/>
        <w:outlineLvl w:val="0"/>
      </w:pPr>
    </w:p>
    <w:p w:rsidR="00D62BD5" w:rsidRDefault="00D62BD5" w:rsidP="00D62BD5">
      <w:pPr>
        <w:ind w:left="360"/>
        <w:jc w:val="both"/>
      </w:pPr>
    </w:p>
    <w:p w:rsidR="00D62BD5" w:rsidRDefault="00D62BD5" w:rsidP="00D62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BD5" w:rsidRDefault="00D62BD5" w:rsidP="00D62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BD5" w:rsidRDefault="00D62BD5" w:rsidP="00D62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BD5" w:rsidRPr="006440A7" w:rsidRDefault="00D62BD5" w:rsidP="00D62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0A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62BD5" w:rsidRPr="006440A7" w:rsidRDefault="00D62BD5" w:rsidP="00D62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0A7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40A7">
        <w:rPr>
          <w:rFonts w:ascii="Times New Roman" w:hAnsi="Times New Roman" w:cs="Times New Roman"/>
          <w:sz w:val="24"/>
          <w:szCs w:val="24"/>
        </w:rPr>
        <w:t xml:space="preserve"> Л.Х. Астапкова</w:t>
      </w:r>
    </w:p>
    <w:p w:rsidR="00A44285" w:rsidRDefault="00A44285"/>
    <w:sectPr w:rsidR="00A44285" w:rsidSect="000349BD">
      <w:headerReference w:type="even" r:id="rId5"/>
      <w:headerReference w:type="default" r:id="rId6"/>
      <w:pgSz w:w="11906" w:h="16838"/>
      <w:pgMar w:top="53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BE" w:rsidRDefault="00A44285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3BE" w:rsidRDefault="00A442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BE" w:rsidRDefault="00A44285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BD5">
      <w:rPr>
        <w:rStyle w:val="a5"/>
        <w:noProof/>
      </w:rPr>
      <w:t>4</w:t>
    </w:r>
    <w:r>
      <w:rPr>
        <w:rStyle w:val="a5"/>
      </w:rPr>
      <w:fldChar w:fldCharType="end"/>
    </w:r>
  </w:p>
  <w:p w:rsidR="003F63BE" w:rsidRDefault="00A442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2BD5"/>
    <w:rsid w:val="00A44285"/>
    <w:rsid w:val="00D6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D62B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62BD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62BD5"/>
  </w:style>
  <w:style w:type="character" w:styleId="a6">
    <w:name w:val="Hyperlink"/>
    <w:basedOn w:val="a0"/>
    <w:rsid w:val="00D62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www.gorbunki-i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6958</Characters>
  <Application>Microsoft Office Word</Application>
  <DocSecurity>0</DocSecurity>
  <Lines>57</Lines>
  <Paragraphs>16</Paragraphs>
  <ScaleCrop>false</ScaleCrop>
  <Company>Raider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Ашхара</dc:creator>
  <cp:keywords/>
  <dc:description/>
  <cp:lastModifiedBy>Ашхара</cp:lastModifiedBy>
  <cp:revision>2</cp:revision>
  <dcterms:created xsi:type="dcterms:W3CDTF">2011-07-24T09:54:00Z</dcterms:created>
  <dcterms:modified xsi:type="dcterms:W3CDTF">2011-07-24T09:54:00Z</dcterms:modified>
</cp:coreProperties>
</file>